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DUSTOFF Association</w:t>
      </w:r>
    </w:p>
    <w:p>
      <w:pPr>
        <w:jc w:val="center"/>
      </w:pPr>
      <w:r>
        <w:rPr>
          <w:rFonts w:ascii="Arial" w:hAnsi="Arial"/>
          <w:b/>
          <w:sz w:val="32"/>
        </w:rPr>
        <w:t>Website User Terms and Conditions</w:t>
      </w:r>
    </w:p>
    <w:p>
      <w:pPr>
        <w:jc w:val="center"/>
      </w:pPr>
      <w:r>
        <w:rPr>
          <w:rFonts w:ascii="Arial" w:hAnsi="Arial"/>
          <w:sz w:val="20"/>
        </w:rPr>
        <w:t>Draft for DUSTOFF.org Review and Legal Counsel Review</w:t>
      </w:r>
    </w:p>
    <w:p>
      <w:pPr>
        <w:jc w:val="center"/>
      </w:pPr>
      <w:r>
        <w:rPr>
          <w:rFonts w:ascii="Arial" w:hAnsi="Arial"/>
          <w:sz w:val="20"/>
        </w:rPr>
        <w:t>Prepared: 07 July 2026</w:t>
      </w:r>
    </w:p>
    <w:p/>
    <w:p>
      <w:r>
        <w:rPr>
          <w:b/>
        </w:rPr>
        <w:t xml:space="preserve">Important Drafting Note: </w:t>
      </w:r>
      <w:r>
        <w:t>This document is a draft operating template for leadership and legal counsel review. It is not legal advice and should not be published until reviewed and approved by the DUSTOFF Association Executive Director, President, Executive Council as required, and qualified legal counsel. This draft is based on currently available DUSTOFF governing and operational guidance, including the bylaws and professional meeting guidance, and is designed for website use after formal review.</w:t>
      </w:r>
    </w:p>
    <w:p/>
    <w:p>
      <w:r>
        <w:t>Recommended Website Placement: Footer link titled “Terms and Conditions” or “Terms of Use.”</w:t>
      </w:r>
    </w:p>
    <w:p>
      <w:r>
        <w:t>Recommended Companion Documents: Privacy Policy, Donor/Sponsorship Policy, Media Release Policy, Copyright/DMCA Policy, Records Retention Policy, and Website Governance SOP.</w:t>
      </w:r>
    </w:p>
    <w:p>
      <w:pPr>
        <w:pStyle w:val="Heading1"/>
      </w:pPr>
      <w:r>
        <w:t>Source and Use Matrix</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592"/>
            <w:vAlign w:val="center"/>
          </w:tcPr>
          <w:p>
            <w:r>
              <w:rPr>
                <w:rFonts w:ascii="Arial" w:hAnsi="Arial"/>
                <w:b/>
                <w:sz w:val="18"/>
              </w:rPr>
              <w:t>Reference</w:t>
            </w:r>
          </w:p>
        </w:tc>
        <w:tc>
          <w:tcPr>
            <w:tcW w:type="dxa" w:w="5760"/>
            <w:vAlign w:val="center"/>
          </w:tcPr>
          <w:p>
            <w:r>
              <w:rPr>
                <w:rFonts w:ascii="Arial" w:hAnsi="Arial"/>
                <w:b/>
                <w:sz w:val="18"/>
              </w:rPr>
              <w:t>Use in This Draft</w:t>
            </w:r>
          </w:p>
        </w:tc>
        <w:tc>
          <w:tcPr>
            <w:tcW w:type="dxa" w:w="2880"/>
            <w:vAlign w:val="center"/>
          </w:tcPr>
          <w:p>
            <w:r>
              <w:rPr>
                <w:rFonts w:ascii="Arial" w:hAnsi="Arial"/>
                <w:b/>
                <w:sz w:val="18"/>
              </w:rPr>
              <w:t>Legal Status</w:t>
            </w:r>
          </w:p>
        </w:tc>
      </w:tr>
      <w:tr>
        <w:tc>
          <w:tcPr>
            <w:tcW w:type="dxa" w:w="2592"/>
            <w:vAlign w:val="top"/>
          </w:tcPr>
          <w:p>
            <w:pPr>
              <w:spacing w:after="40"/>
            </w:pPr>
            <w:r>
              <w:rPr>
                <w:rFonts w:ascii="Arial" w:hAnsi="Arial"/>
                <w:sz w:val="16"/>
              </w:rPr>
              <w:t>DUSTOFF Association Bylaws</w:t>
            </w:r>
          </w:p>
        </w:tc>
        <w:tc>
          <w:tcPr>
            <w:tcW w:type="dxa" w:w="5760"/>
            <w:vAlign w:val="top"/>
          </w:tcPr>
          <w:p>
            <w:pPr>
              <w:spacing w:after="40"/>
            </w:pPr>
            <w:r>
              <w:rPr>
                <w:rFonts w:ascii="Arial" w:hAnsi="Arial"/>
                <w:sz w:val="16"/>
              </w:rPr>
              <w:t>Used as governing context for association purpose, membership, officers, committees, Executive Council authority, dues, and governance relationship.</w:t>
            </w:r>
          </w:p>
        </w:tc>
        <w:tc>
          <w:tcPr>
            <w:tcW w:type="dxa" w:w="2880"/>
            <w:vAlign w:val="top"/>
          </w:tcPr>
          <w:p>
            <w:pPr>
              <w:spacing w:after="40"/>
            </w:pPr>
            <w:r>
              <w:rPr>
                <w:rFonts w:ascii="Arial" w:hAnsi="Arial"/>
                <w:sz w:val="16"/>
              </w:rPr>
              <w:t>Governing reference; not a substitute for legal counsel.</w:t>
            </w:r>
          </w:p>
        </w:tc>
      </w:tr>
      <w:tr>
        <w:tc>
          <w:tcPr>
            <w:tcW w:type="dxa" w:w="2592"/>
            <w:vAlign w:val="top"/>
          </w:tcPr>
          <w:p>
            <w:pPr>
              <w:spacing w:after="40"/>
            </w:pPr>
            <w:r>
              <w:rPr>
                <w:rFonts w:ascii="Arial" w:hAnsi="Arial"/>
                <w:sz w:val="16"/>
              </w:rPr>
              <w:t>2026 DUSTOFF Professional Meeting Slides</w:t>
            </w:r>
          </w:p>
        </w:tc>
        <w:tc>
          <w:tcPr>
            <w:tcW w:type="dxa" w:w="5760"/>
            <w:vAlign w:val="top"/>
          </w:tcPr>
          <w:p>
            <w:pPr>
              <w:spacing w:after="40"/>
            </w:pPr>
            <w:r>
              <w:rPr>
                <w:rFonts w:ascii="Arial" w:hAnsi="Arial"/>
                <w:sz w:val="16"/>
              </w:rPr>
              <w:t>Used as strategic/operational context for website, digital infrastructure, sponsorship, membership, metrics, and volunteer operations.</w:t>
            </w:r>
          </w:p>
        </w:tc>
        <w:tc>
          <w:tcPr>
            <w:tcW w:type="dxa" w:w="2880"/>
            <w:vAlign w:val="top"/>
          </w:tcPr>
          <w:p>
            <w:pPr>
              <w:spacing w:after="40"/>
            </w:pPr>
            <w:r>
              <w:rPr>
                <w:rFonts w:ascii="Arial" w:hAnsi="Arial"/>
                <w:sz w:val="16"/>
              </w:rPr>
              <w:t>Strategic and operational guidance reference.</w:t>
            </w:r>
          </w:p>
        </w:tc>
      </w:tr>
      <w:tr>
        <w:tc>
          <w:tcPr>
            <w:tcW w:type="dxa" w:w="2592"/>
            <w:vAlign w:val="top"/>
          </w:tcPr>
          <w:p>
            <w:pPr>
              <w:spacing w:after="40"/>
            </w:pPr>
            <w:r>
              <w:rPr>
                <w:rFonts w:ascii="Arial" w:hAnsi="Arial"/>
                <w:sz w:val="16"/>
              </w:rPr>
              <w:t>DUSTOFF.org public website</w:t>
            </w:r>
          </w:p>
        </w:tc>
        <w:tc>
          <w:tcPr>
            <w:tcW w:type="dxa" w:w="5760"/>
            <w:vAlign w:val="top"/>
          </w:tcPr>
          <w:p>
            <w:pPr>
              <w:spacing w:after="40"/>
            </w:pPr>
            <w:r>
              <w:rPr>
                <w:rFonts w:ascii="Arial" w:hAnsi="Arial"/>
                <w:sz w:val="16"/>
              </w:rPr>
              <w:t>Used as context for intended site functions including membership, sponsorship, donation, newsletter, history, and public outreach.</w:t>
            </w:r>
          </w:p>
        </w:tc>
        <w:tc>
          <w:tcPr>
            <w:tcW w:type="dxa" w:w="2880"/>
            <w:vAlign w:val="top"/>
          </w:tcPr>
          <w:p>
            <w:pPr>
              <w:spacing w:after="40"/>
            </w:pPr>
            <w:r>
              <w:rPr>
                <w:rFonts w:ascii="Arial" w:hAnsi="Arial"/>
                <w:sz w:val="16"/>
              </w:rPr>
              <w:t>Public-facing operational context.</w:t>
            </w:r>
          </w:p>
        </w:tc>
      </w:tr>
      <w:tr>
        <w:tc>
          <w:tcPr>
            <w:tcW w:type="dxa" w:w="2592"/>
            <w:vAlign w:val="top"/>
          </w:tcPr>
          <w:p>
            <w:pPr>
              <w:spacing w:after="40"/>
            </w:pPr>
            <w:r>
              <w:rPr>
                <w:rFonts w:ascii="Arial" w:hAnsi="Arial"/>
                <w:sz w:val="16"/>
              </w:rPr>
              <w:t>External legal-regulatory references</w:t>
            </w:r>
          </w:p>
        </w:tc>
        <w:tc>
          <w:tcPr>
            <w:tcW w:type="dxa" w:w="5760"/>
            <w:vAlign w:val="top"/>
          </w:tcPr>
          <w:p>
            <w:pPr>
              <w:spacing w:after="40"/>
            </w:pPr>
            <w:r>
              <w:rPr>
                <w:rFonts w:ascii="Arial" w:hAnsi="Arial"/>
                <w:sz w:val="16"/>
              </w:rPr>
              <w:t>Used for issue awareness only, including copyright takedown concepts, advertising/endorsement disclosure, and charitable contribution caution.</w:t>
            </w:r>
          </w:p>
        </w:tc>
        <w:tc>
          <w:tcPr>
            <w:tcW w:type="dxa" w:w="2880"/>
            <w:vAlign w:val="top"/>
          </w:tcPr>
          <w:p>
            <w:pPr>
              <w:spacing w:after="40"/>
            </w:pPr>
            <w:r>
              <w:rPr>
                <w:rFonts w:ascii="Arial" w:hAnsi="Arial"/>
                <w:sz w:val="16"/>
              </w:rPr>
              <w:t>Must be reviewed by counsel before publication.</w:t>
            </w:r>
          </w:p>
        </w:tc>
      </w:tr>
    </w:tbl>
    <w:p>
      <w:pPr>
        <w:pStyle w:val="Heading1"/>
      </w:pPr>
      <w:r>
        <w:t>DRAFT WEBSITE TERMS AND CONDITIONS</w:t>
      </w:r>
    </w:p>
    <w:p>
      <w:pPr>
        <w:pStyle w:val="Heading2"/>
      </w:pPr>
      <w:r>
        <w:t>1. Acceptance of Terms</w:t>
      </w:r>
    </w:p>
    <w:p>
      <w:r>
        <w:t>These Terms and Conditions (“Terms”) govern your access to and use of the DUSTOFF Association website, including DUSTOFF.org and any related pages, forms, content, digital resources, membership pages, donation pages, sponsorship pages, event pages, newsletters, archives, and online services operated or controlled by the DUSTOFF Association (collectively, the “Website”).</w:t>
      </w:r>
    </w:p>
    <w:p>
      <w:r>
        <w:t>By accessing or using the Website, you agree to be bound by these Terms. If you do not agree to these Terms, do not use the Website. The DUSTOFF Association may update these Terms from time to time. Continued use of the Website after updates are posted constitutes acceptance of the revised Terms.</w:t>
      </w:r>
    </w:p>
    <w:p>
      <w:pPr>
        <w:pStyle w:val="Heading2"/>
      </w:pPr>
      <w:r>
        <w:t>2. About the DUSTOFF Association</w:t>
      </w:r>
    </w:p>
    <w:p>
      <w:r>
        <w:t>The DUSTOFF Association is an organization connected to the Army aeromedical evacuation community and those who have served, supported, or advanced the DUSTOFF and Army air ambulance mission. The Website is intended to support the Association’s mission, membership, historical preservation, communications, events, sponsorship, donations, education, and public awareness.</w:t>
      </w:r>
    </w:p>
    <w:p>
      <w:r>
        <w:t>Nothing on the Website alters, replaces, or supersedes the DUSTOFF Association Constitution, Bylaws, Executive Council authority, official policies, or other governing documents. In the event of conflict between Website content and formally approved governing documents, the governing documents and official decisions of the Association control.</w:t>
      </w:r>
    </w:p>
    <w:p>
      <w:pPr>
        <w:pStyle w:val="Heading2"/>
      </w:pPr>
      <w:r>
        <w:t>3. Website Purpose</w:t>
      </w:r>
    </w:p>
    <w:p>
      <w:r>
        <w:t>The Website may be used to:</w:t>
      </w:r>
    </w:p>
    <w:p>
      <w:pPr>
        <w:pStyle w:val="ListBullet"/>
      </w:pPr>
      <w:r>
        <w:t>Provide information about the DUSTOFF Association, its history, mission, leadership, programs, committees, and activities.</w:t>
      </w:r>
    </w:p>
    <w:p>
      <w:pPr>
        <w:pStyle w:val="ListBullet"/>
      </w:pPr>
      <w:r>
        <w:t>Support membership awareness, membership applications, renewals, and member communication.</w:t>
      </w:r>
    </w:p>
    <w:p>
      <w:pPr>
        <w:pStyle w:val="ListBullet"/>
      </w:pPr>
      <w:r>
        <w:t>Promote DUSTOFF reunions, professional meetings, events, awards, scholarships, Hall of Fame activities, and other programs.</w:t>
      </w:r>
    </w:p>
    <w:p>
      <w:pPr>
        <w:pStyle w:val="ListBullet"/>
      </w:pPr>
      <w:r>
        <w:t>Recognize members, sponsors, donors, volunteers, families, and supporters.</w:t>
      </w:r>
    </w:p>
    <w:p>
      <w:pPr>
        <w:pStyle w:val="ListBullet"/>
      </w:pPr>
      <w:r>
        <w:t>Provide access to newsletters, historical materials, stories, articles, photographs, and other legacy content.</w:t>
      </w:r>
    </w:p>
    <w:p>
      <w:pPr>
        <w:pStyle w:val="ListBullet"/>
      </w:pPr>
      <w:r>
        <w:t>Support donations, sponsorship inquiries, volunteer interest, story submissions, and general communications.</w:t>
      </w:r>
    </w:p>
    <w:p>
      <w:pPr>
        <w:pStyle w:val="ListBullet"/>
      </w:pPr>
      <w:r>
        <w:t>Promote public awareness of the DUSTOFF mission and the role of aeromedical evacuation.</w:t>
      </w:r>
    </w:p>
    <w:p>
      <w:pPr>
        <w:pStyle w:val="Heading2"/>
      </w:pPr>
      <w:r>
        <w:t>4. Eligibility and Website Use</w:t>
      </w:r>
    </w:p>
    <w:p>
      <w:r>
        <w:t>The Website is intended for lawful use by members, prospective members, donors, sponsors, volunteers, researchers, families, military personnel, veterans, supporters, and the public. Certain features, forms, member areas, event registration pages, or documents may be limited to authorized users or members in good standing.</w:t>
      </w:r>
    </w:p>
    <w:p>
      <w:r>
        <w:t>You agree to use the Website only for lawful purposes and in a manner consistent with these Terms, applicable law, DUSTOFF Association policies, and the rights and dignity of others.</w:t>
      </w:r>
    </w:p>
    <w:p>
      <w:pPr>
        <w:pStyle w:val="Heading2"/>
      </w:pPr>
      <w:r>
        <w:t>5. Prohibited Uses</w:t>
      </w:r>
    </w:p>
    <w:p>
      <w:r>
        <w:t>You agree not to:</w:t>
      </w:r>
    </w:p>
    <w:p>
      <w:pPr>
        <w:pStyle w:val="ListBullet"/>
      </w:pPr>
      <w:r>
        <w:t>Use the Website for unlawful, fraudulent, harassing, abusive, defamatory, threatening, obscene, or otherwise improper purposes.</w:t>
      </w:r>
    </w:p>
    <w:p>
      <w:pPr>
        <w:pStyle w:val="ListBullet"/>
      </w:pPr>
      <w:r>
        <w:t>Attempt to gain unauthorized access to Website systems, member areas, accounts, databases, records, payment systems, or administrative tools.</w:t>
      </w:r>
    </w:p>
    <w:p>
      <w:pPr>
        <w:pStyle w:val="ListBullet"/>
      </w:pPr>
      <w:r>
        <w:t>Upload or transmit malicious code, viruses, malware, spyware, automated scraping tools, or other harmful technology.</w:t>
      </w:r>
    </w:p>
    <w:p>
      <w:pPr>
        <w:pStyle w:val="ListBullet"/>
      </w:pPr>
      <w:r>
        <w:t>Misrepresent your identity, affiliation, military service, sponsorship status, membership status, or authority to act on behalf of another person or entity.</w:t>
      </w:r>
    </w:p>
    <w:p>
      <w:pPr>
        <w:pStyle w:val="ListBullet"/>
      </w:pPr>
      <w:r>
        <w:t>Use the Website to imply endorsement, approval, partnership, sponsorship, or official recognition without written authorization.</w:t>
      </w:r>
    </w:p>
    <w:p>
      <w:pPr>
        <w:pStyle w:val="ListBullet"/>
      </w:pPr>
      <w:r>
        <w:t>Copy, republish, exploit, or commercially use DUSTOFF Association content without permission.</w:t>
      </w:r>
    </w:p>
    <w:p>
      <w:pPr>
        <w:pStyle w:val="ListBullet"/>
      </w:pPr>
      <w:r>
        <w:t>Submit content that violates another person’s privacy, publicity rights, intellectual property rights, or confidentiality.</w:t>
      </w:r>
    </w:p>
    <w:p>
      <w:pPr>
        <w:pStyle w:val="ListBullet"/>
      </w:pPr>
      <w:r>
        <w:t>Interfere with Website performance, security, or availability.</w:t>
      </w:r>
    </w:p>
    <w:p>
      <w:pPr>
        <w:pStyle w:val="Heading2"/>
      </w:pPr>
      <w:r>
        <w:t>6. Membership Information</w:t>
      </w:r>
    </w:p>
    <w:p>
      <w:r>
        <w:t>Membership information provided through the Website is for convenience and communication purposes. Membership eligibility, categories, dues, voting rights, officer eligibility, and related membership matters are governed by the Association’s governing documents, official policies, and approved procedures.</w:t>
      </w:r>
    </w:p>
    <w:p>
      <w:r>
        <w:t>Submission of a membership form, payment, renewal, or inquiry through the Website does not guarantee membership approval, status change, voting eligibility, office eligibility, or any particular membership benefit unless confirmed under applicable Association procedures.</w:t>
      </w:r>
    </w:p>
    <w:p>
      <w:pPr>
        <w:pStyle w:val="Heading2"/>
      </w:pPr>
      <w:r>
        <w:t>7. Donations, Sponsorships, and Payments</w:t>
      </w:r>
    </w:p>
    <w:p>
      <w:r>
        <w:t>The Website may provide opportunities to donate, sponsor, purchase merchandise, register for events, pay dues, or otherwise financially support the DUSTOFF Association. All payments are subject to applicable payment processor terms, Association policies, and any specific terms stated at the time of payment.</w:t>
      </w:r>
    </w:p>
    <w:p>
      <w:r>
        <w:t>Unless otherwise stated in writing, payments may be non-refundable. Event registration, merchandise, sponsorship, and donation refunds, if any, are governed by the specific terms applicable to that transaction or by approved Association policy.</w:t>
      </w:r>
    </w:p>
    <w:p>
      <w:r>
        <w:t>The DUSTOFF Association does not provide tax, legal, accounting, investment, or estate-planning advice through the Website. Donors and sponsors should consult their own tax or legal advisors regarding deductibility, reporting, estate planning, Required Minimum Distributions, Qualified Charitable Distributions, or other tax matters.</w:t>
      </w:r>
    </w:p>
    <w:p>
      <w:r>
        <w:t>Do not rely solely on Website language to determine whether a donation, sponsorship, membership payment, or other contribution is tax deductible. Deductibility depends on applicable law, the donor’s circumstances, the receiving entity’s status, and the nature of the payment or benefit received.</w:t>
      </w:r>
    </w:p>
    <w:p>
      <w:pPr>
        <w:pStyle w:val="Heading2"/>
      </w:pPr>
      <w:r>
        <w:t>8. Sponsorship Recognition and Sponsor Content</w:t>
      </w:r>
    </w:p>
    <w:p>
      <w:r>
        <w:t>The DUSTOFF Association may recognize sponsors through the Website, event materials, newsletters, social media, signage, or other communications. Sponsor recognition does not necessarily constitute endorsement of a sponsor’s products, services, claims, opinions, or business practices unless expressly stated in an approved written agreement.</w:t>
      </w:r>
    </w:p>
    <w:p>
      <w:r>
        <w:t>Sponsors may not use the DUSTOFF Association name, logo, marks, photographs, member stories, event imagery, or other content without written authorization. Sponsor benefits, logo placement, recognition, and deliverables must be governed by approved sponsorship terms or written Association authorization.</w:t>
      </w:r>
    </w:p>
    <w:p>
      <w:r>
        <w:t>Any testimonials, endorsements, sponsored content, paid partnerships, in-kind support, or material relationships should be clearly disclosed when required by applicable advertising and endorsement guidance.</w:t>
      </w:r>
    </w:p>
    <w:p>
      <w:pPr>
        <w:pStyle w:val="Heading2"/>
      </w:pPr>
      <w:r>
        <w:t>9. User Submissions, Stories, Photographs, and Historical Materials</w:t>
      </w:r>
    </w:p>
    <w:p>
      <w:r>
        <w:t>The Website may allow users to submit stories, photographs, interviews, documents, historical materials, comments, nominations, volunteer information, sponsorship inquiries, or other content (“User Submissions”). By submitting content, you represent that you have the right to submit it and that your submission does not violate the rights of any other person or entity.</w:t>
      </w:r>
    </w:p>
    <w:p>
      <w:r>
        <w:t>Unless a separate written agreement or release states otherwise, by submitting User Submissions to the DUSTOFF Association, you grant the Association a non-exclusive, worldwide, royalty-free license to review, store, reproduce, edit for length or clarity, archive, publish, display, distribute, and use the submission in connection with the Association’s mission, historical preservation, communications, newsletters, website, social media, events, education, fundraising, and archival activities.</w:t>
      </w:r>
    </w:p>
    <w:p>
      <w:r>
        <w:t>The DUSTOFF Association may decline, remove, edit, or withhold publication of any submission at its discretion. Submission of materials does not guarantee publication, return of materials, attribution, compensation, membership benefit, award consideration, or endorsement.</w:t>
      </w:r>
    </w:p>
    <w:p>
      <w:r>
        <w:t>For oral history interviews, documentary footage, personal photographs, third-party images, and sensitive historical content, the Association should use a separate media release or contributor agreement before public release.</w:t>
      </w:r>
    </w:p>
    <w:p>
      <w:pPr>
        <w:pStyle w:val="Heading2"/>
      </w:pPr>
      <w:r>
        <w:t>10. Privacy, Personal Information, and Sensitive Content</w:t>
      </w:r>
    </w:p>
    <w:p>
      <w:r>
        <w:t>Use of the Website may involve the collection of personal information through membership forms, donation forms, event registration, sponsorship inquiries, volunteer forms, story submissions, newsletter signups, or contact forms. Personal information should be handled according to the DUSTOFF Association Privacy Policy, once adopted and published.</w:t>
      </w:r>
    </w:p>
    <w:p>
      <w:r>
        <w:t>Users should avoid submitting sensitive personal information unless specifically requested through an approved secure process. The Website should not be used to submit classified information, protected health information, private personnel records, social security numbers, financial account information, or other sensitive data unless an authorized secure process has been established.</w:t>
      </w:r>
    </w:p>
    <w:p>
      <w:r>
        <w:t>Historical and military-related submissions may include sensitive operational, family, medical, or personal information. The Association may review, redact, withhold, or limit publication of such materials to protect privacy, dignity, operational security, and historical integrity.</w:t>
      </w:r>
    </w:p>
    <w:p>
      <w:pPr>
        <w:pStyle w:val="Heading2"/>
      </w:pPr>
      <w:r>
        <w:t>11. Intellectual Property</w:t>
      </w:r>
    </w:p>
    <w:p>
      <w:r>
        <w:t>Unless otherwise indicated, Website content, including text, graphics, logos, layouts, photographs, videos, newsletters, documents, designs, and other materials, is owned by or licensed to the DUSTOFF Association or used with permission. Website content may not be copied, modified, republished, distributed, sold, or exploited without written authorization, except as permitted by law or expressly allowed on the Website.</w:t>
      </w:r>
    </w:p>
    <w:p>
      <w:r>
        <w:t>The DUSTOFF Association name, logo, slogans, imagery, and related identifiers may not be used in a way that suggests endorsement, sponsorship, approval, affiliation, or authorization without prior written permission.</w:t>
      </w:r>
    </w:p>
    <w:p>
      <w:pPr>
        <w:pStyle w:val="Heading2"/>
      </w:pPr>
      <w:r>
        <w:t>12. Copyright Complaints and Takedown Requests</w:t>
      </w:r>
    </w:p>
    <w:p>
      <w:r>
        <w:t>If you believe that material on the Website infringes your copyright, you may submit a written notice to the Association’s designated contact listed below. The notice should identify the copyrighted work, identify the allegedly infringing material, provide your contact information, state that you have a good-faith belief that the use is not authorized, state that the information is accurate, and include your physical or electronic signature.</w:t>
      </w:r>
    </w:p>
    <w:p>
      <w:r>
        <w:t>The Association may remove or disable access to content that is alleged to infringe copyright and may request additional information before taking action. The Association should consult legal counsel regarding whether to designate a formal Digital Millennium Copyright Act agent and publish required agent information if applicable.</w:t>
      </w:r>
    </w:p>
    <w:p>
      <w:pPr>
        <w:pStyle w:val="Heading2"/>
      </w:pPr>
      <w:r>
        <w:t>13. Third-Party Links and Services</w:t>
      </w:r>
    </w:p>
    <w:p>
      <w:r>
        <w:t>The Website may link to third-party websites, social media platforms, payment processors, registration systems, video platforms, sponsors, partners, vendors, or external resources. These links are provided for convenience. The DUSTOFF Association does not control third-party websites and is not responsible for their content, policies, security, availability, or practices.</w:t>
      </w:r>
    </w:p>
    <w:p>
      <w:r>
        <w:t>Use of third-party services may be governed by that third party’s own terms, privacy policy, refund policy, and security practices.</w:t>
      </w:r>
    </w:p>
    <w:p>
      <w:pPr>
        <w:pStyle w:val="Heading2"/>
      </w:pPr>
      <w:r>
        <w:t>14. Event Information</w:t>
      </w:r>
    </w:p>
    <w:p>
      <w:r>
        <w:t>The Website may provide information about reunions, professional meetings, ceremonies, scholarships, awards, Hall of Fame activities, golf tournaments, hospitality rooms, banquets, and other events. Event information may change. The Association may modify event schedules, locations, speakers, agenda items, registration requirements, or participation rules as necessary.</w:t>
      </w:r>
    </w:p>
    <w:p>
      <w:r>
        <w:t>Event attendance may be subject to additional rules, registration terms, hotel or venue policies, conduct expectations, payment deadlines, and cancellation policies.</w:t>
      </w:r>
    </w:p>
    <w:p>
      <w:pPr>
        <w:pStyle w:val="Heading2"/>
      </w:pPr>
      <w:r>
        <w:t>15. Merchandise and Store Sales</w:t>
      </w:r>
    </w:p>
    <w:p>
      <w:r>
        <w:t>If the Website links to or operates an online store, merchandise sales may be subject to separate store terms, vendor terms, shipping terms, return policies, and payment processor rules. Merchandise availability, pricing, designs, and fulfillment times may change without notice.</w:t>
      </w:r>
    </w:p>
    <w:p>
      <w:pPr>
        <w:pStyle w:val="Heading2"/>
      </w:pPr>
      <w:r>
        <w:t>16. No Professional Advice</w:t>
      </w:r>
    </w:p>
    <w:p>
      <w:r>
        <w:t>Website content is provided for general informational, historical, educational, organizational, and community purposes. It is not legal, tax, medical, financial, accounting, investment, estate-planning, psychological, or professional advice.</w:t>
      </w:r>
    </w:p>
    <w:p>
      <w:r>
        <w:t>Users should consult qualified professionals for advice regarding legal rights, tax deductions, charitable giving, medical issues, financial planning, estate planning, veterans benefits, or other specialized matters.</w:t>
      </w:r>
    </w:p>
    <w:p>
      <w:pPr>
        <w:pStyle w:val="Heading2"/>
      </w:pPr>
      <w:r>
        <w:t>17. Historical and Educational Content Disclaimer</w:t>
      </w:r>
    </w:p>
    <w:p>
      <w:r>
        <w:t>The Website may include historical accounts, member stories, photographs, narratives, archival materials, and third-party recollections. Historical materials may reflect personal memories, period terminology, incomplete records, or differing perspectives. The Association may update, annotate, correct, or remove historical materials as additional information becomes available.</w:t>
      </w:r>
    </w:p>
    <w:p>
      <w:r>
        <w:t>Publication of a historical story, photograph, or recollection does not necessarily represent an official finding, endorsement, legal conclusion, military record correction, or official position of the DUSTOFF Association.</w:t>
      </w:r>
    </w:p>
    <w:p>
      <w:pPr>
        <w:pStyle w:val="Heading2"/>
      </w:pPr>
      <w:r>
        <w:t>18. Disclaimers</w:t>
      </w:r>
    </w:p>
    <w:p>
      <w:r>
        <w:t>The Website is provided on an “as is” and “as available” basis. The DUSTOFF Association does not warrant that the Website will be uninterrupted, secure, error-free, virus-free, current, complete, or compatible with every device or browser.</w:t>
      </w:r>
    </w:p>
    <w:p>
      <w:r>
        <w:t>The Association may update, suspend, restrict, or discontinue any part of the Website at any time.</w:t>
      </w:r>
    </w:p>
    <w:p>
      <w:pPr>
        <w:pStyle w:val="Heading2"/>
      </w:pPr>
      <w:r>
        <w:t>19. Limitation of Liability</w:t>
      </w:r>
    </w:p>
    <w:p>
      <w:r>
        <w:t>To the fullest extent permitted by applicable law, the DUSTOFF Association, its officers, directors, Executive Council members, volunteers, committee members, employees, contractors, agents, sponsors, and affiliates shall not be liable for indirect, incidental, consequential, special, punitive, or exemplary damages arising out of or related to use of the Website.</w:t>
      </w:r>
    </w:p>
    <w:p>
      <w:r>
        <w:t>Some jurisdictions do not allow certain limitations of liability. In those jurisdictions, liability is limited to the maximum extent permitted by law.</w:t>
      </w:r>
    </w:p>
    <w:p>
      <w:pPr>
        <w:pStyle w:val="Heading2"/>
      </w:pPr>
      <w:r>
        <w:t>20. Indemnification</w:t>
      </w:r>
    </w:p>
    <w:p>
      <w:r>
        <w:t>You agree to defend, indemnify, and hold harmless the DUSTOFF Association and its officers, directors, Executive Council members, volunteers, committee members, employees, contractors, agents, sponsors, and affiliates from claims, damages, losses, liabilities, costs, and expenses arising from your use of the Website, your violation of these Terms, your User Submissions, or your violation of another person’s rights.</w:t>
      </w:r>
    </w:p>
    <w:p>
      <w:pPr>
        <w:pStyle w:val="Heading2"/>
      </w:pPr>
      <w:r>
        <w:t>21. Account, Login, and Member Areas</w:t>
      </w:r>
    </w:p>
    <w:p>
      <w:r>
        <w:t>If the Website provides login, member-only access, restricted documents, or administrative tools, users are responsible for maintaining the confidentiality of their access credentials. Users may not share restricted access unless authorized.</w:t>
      </w:r>
    </w:p>
    <w:p>
      <w:r>
        <w:t>The Association may suspend or terminate access to restricted areas if access is misused, compromised, inactive, or inconsistent with Association policies or security requirements.</w:t>
      </w:r>
    </w:p>
    <w:p>
      <w:pPr>
        <w:pStyle w:val="Heading2"/>
      </w:pPr>
      <w:r>
        <w:t>22. Website Security</w:t>
      </w:r>
    </w:p>
    <w:p>
      <w:r>
        <w:t>Users may not attempt to test, bypass, disable, interfere with, or compromise Website security. Unauthorized access, scraping, credential misuse, automated abuse, or interference with Website systems may result in suspension, removal, reporting to appropriate authorities, or other action.</w:t>
      </w:r>
    </w:p>
    <w:p>
      <w:pPr>
        <w:pStyle w:val="Heading2"/>
      </w:pPr>
      <w:r>
        <w:t>23. Changes to Website Content and Terms</w:t>
      </w:r>
    </w:p>
    <w:p>
      <w:r>
        <w:t>The DUSTOFF Association may revise Website content and these Terms at any time. The effective date should be updated when material changes are made. Users are responsible for reviewing the Terms periodically.</w:t>
      </w:r>
    </w:p>
    <w:p>
      <w:pPr>
        <w:pStyle w:val="Heading2"/>
      </w:pPr>
      <w:r>
        <w:t>24. Governing Law and Venue</w:t>
      </w:r>
    </w:p>
    <w:p>
      <w:r>
        <w:t>[LEGAL COUNSEL TO COMPLETE: These Terms shall be governed by the laws of the State/Commonwealth of __________, without regard to conflict-of-law principles. Any dispute arising from these Terms or the Website shall be resolved in the courts located in __________, unless otherwise required by applicable law.]</w:t>
      </w:r>
    </w:p>
    <w:p>
      <w:pPr>
        <w:pStyle w:val="Heading2"/>
      </w:pPr>
      <w:r>
        <w:t>25. Contact Information</w:t>
      </w:r>
    </w:p>
    <w:p>
      <w:r>
        <w:t>Questions about these Terms, Website use, copyright concerns, privacy matters, membership, sponsorship, donations, or historical submissions should be directed to:</w:t>
      </w:r>
    </w:p>
    <w:p>
      <w:r>
        <w:t>[Insert DUSTOFF Association official mailing address]</w:t>
      </w:r>
    </w:p>
    <w:p>
      <w:r>
        <w:t>[Insert official website contact email]</w:t>
      </w:r>
    </w:p>
    <w:p>
      <w:r>
        <w:t>[Insert copyright/DMCA contact, if designated]</w:t>
      </w:r>
    </w:p>
    <w:p>
      <w:r>
        <w:t>[Insert privacy contact, if designated]</w:t>
      </w:r>
    </w:p>
    <w:p>
      <w:r>
        <w:t>[Insert sponsorship contact, if applicable]</w:t>
      </w:r>
    </w:p>
    <w:p>
      <w:r>
        <w:t>[Insert membership contact, if applicable]</w:t>
      </w:r>
    </w:p>
    <w:p>
      <w:pPr>
        <w:pStyle w:val="Heading2"/>
      </w:pPr>
      <w:r>
        <w:t>26. Effective Date</w:t>
      </w:r>
    </w:p>
    <w:p>
      <w:r>
        <w:t>Effective Date: [Insert date after approval]</w:t>
      </w:r>
    </w:p>
    <w:p>
      <w:r>
        <w:t>Last Reviewed: [Insert date]</w:t>
      </w:r>
    </w:p>
    <w:p>
      <w:r>
        <w:t>Approved By: [Insert approving authority]</w:t>
      </w:r>
    </w:p>
    <w:p>
      <w:pPr>
        <w:pStyle w:val="Heading1"/>
      </w:pPr>
      <w:r>
        <w:t>Appendix A - Webmaster Integration Checklist</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6048"/>
            <w:vAlign w:val="center"/>
          </w:tcPr>
          <w:p>
            <w:r>
              <w:rPr>
                <w:rFonts w:ascii="Arial" w:hAnsi="Arial"/>
                <w:b/>
                <w:sz w:val="18"/>
              </w:rPr>
              <w:t>Task</w:t>
            </w:r>
          </w:p>
        </w:tc>
        <w:tc>
          <w:tcPr>
            <w:tcW w:type="dxa" w:w="3168"/>
            <w:vAlign w:val="center"/>
          </w:tcPr>
          <w:p>
            <w:r>
              <w:rPr>
                <w:rFonts w:ascii="Arial" w:hAnsi="Arial"/>
                <w:b/>
                <w:sz w:val="18"/>
              </w:rPr>
              <w:t>Owner</w:t>
            </w:r>
          </w:p>
        </w:tc>
        <w:tc>
          <w:tcPr>
            <w:tcW w:type="dxa" w:w="1728"/>
            <w:vAlign w:val="center"/>
          </w:tcPr>
          <w:p>
            <w:r>
              <w:rPr>
                <w:rFonts w:ascii="Arial" w:hAnsi="Arial"/>
                <w:b/>
                <w:sz w:val="18"/>
              </w:rPr>
              <w:t>Status</w:t>
            </w:r>
          </w:p>
        </w:tc>
      </w:tr>
      <w:tr>
        <w:tc>
          <w:tcPr>
            <w:tcW w:type="dxa" w:w="6048"/>
            <w:vAlign w:val="top"/>
          </w:tcPr>
          <w:p>
            <w:pPr>
              <w:spacing w:after="40"/>
            </w:pPr>
            <w:r>
              <w:rPr>
                <w:rFonts w:ascii="Arial" w:hAnsi="Arial"/>
                <w:sz w:val="16"/>
              </w:rPr>
              <w:t>Post Terms and Conditions link in website footer.</w:t>
            </w:r>
          </w:p>
        </w:tc>
        <w:tc>
          <w:tcPr>
            <w:tcW w:type="dxa" w:w="3168"/>
            <w:vAlign w:val="top"/>
          </w:tcPr>
          <w:p>
            <w:pPr>
              <w:spacing w:after="40"/>
            </w:pPr>
            <w:r>
              <w:rPr>
                <w:rFonts w:ascii="Arial" w:hAnsi="Arial"/>
                <w:sz w:val="16"/>
              </w:rPr>
              <w:t>Webmaster</w:t>
            </w:r>
          </w:p>
        </w:tc>
        <w:tc>
          <w:tcPr>
            <w:tcW w:type="dxa" w:w="1728"/>
            <w:vAlign w:val="top"/>
          </w:tcPr>
          <w:p>
            <w:pPr>
              <w:spacing w:after="40"/>
            </w:pPr>
            <w:r>
              <w:rPr>
                <w:rFonts w:ascii="Arial" w:hAnsi="Arial"/>
                <w:sz w:val="16"/>
              </w:rPr>
              <w:t>Pending approval</w:t>
            </w:r>
          </w:p>
        </w:tc>
      </w:tr>
      <w:tr>
        <w:tc>
          <w:tcPr>
            <w:tcW w:type="dxa" w:w="6048"/>
            <w:vAlign w:val="top"/>
          </w:tcPr>
          <w:p>
            <w:pPr>
              <w:spacing w:after="40"/>
            </w:pPr>
            <w:r>
              <w:rPr>
                <w:rFonts w:ascii="Arial" w:hAnsi="Arial"/>
                <w:sz w:val="16"/>
              </w:rPr>
              <w:t>Confirm companion Privacy Policy exists or draft one.</w:t>
            </w:r>
          </w:p>
        </w:tc>
        <w:tc>
          <w:tcPr>
            <w:tcW w:type="dxa" w:w="3168"/>
            <w:vAlign w:val="top"/>
          </w:tcPr>
          <w:p>
            <w:pPr>
              <w:spacing w:after="40"/>
            </w:pPr>
            <w:r>
              <w:rPr>
                <w:rFonts w:ascii="Arial" w:hAnsi="Arial"/>
                <w:sz w:val="16"/>
              </w:rPr>
              <w:t>Director, Digital Infrastructure / Legal Counsel</w:t>
            </w:r>
          </w:p>
        </w:tc>
        <w:tc>
          <w:tcPr>
            <w:tcW w:type="dxa" w:w="1728"/>
            <w:vAlign w:val="top"/>
          </w:tcPr>
          <w:p>
            <w:pPr>
              <w:spacing w:after="40"/>
            </w:pPr>
            <w:r>
              <w:rPr>
                <w:rFonts w:ascii="Arial" w:hAnsi="Arial"/>
                <w:sz w:val="16"/>
              </w:rPr>
              <w:t>Pending</w:t>
            </w:r>
          </w:p>
        </w:tc>
      </w:tr>
      <w:tr>
        <w:tc>
          <w:tcPr>
            <w:tcW w:type="dxa" w:w="6048"/>
            <w:vAlign w:val="top"/>
          </w:tcPr>
          <w:p>
            <w:pPr>
              <w:spacing w:after="40"/>
            </w:pPr>
            <w:r>
              <w:rPr>
                <w:rFonts w:ascii="Arial" w:hAnsi="Arial"/>
                <w:sz w:val="16"/>
              </w:rPr>
              <w:t>Confirm donation/sponsorship language with Treasurer and legal counsel.</w:t>
            </w:r>
          </w:p>
        </w:tc>
        <w:tc>
          <w:tcPr>
            <w:tcW w:type="dxa" w:w="3168"/>
            <w:vAlign w:val="top"/>
          </w:tcPr>
          <w:p>
            <w:pPr>
              <w:spacing w:after="40"/>
            </w:pPr>
            <w:r>
              <w:rPr>
                <w:rFonts w:ascii="Arial" w:hAnsi="Arial"/>
                <w:sz w:val="16"/>
              </w:rPr>
              <w:t>Treasurer / ED / Counsel</w:t>
            </w:r>
          </w:p>
        </w:tc>
        <w:tc>
          <w:tcPr>
            <w:tcW w:type="dxa" w:w="1728"/>
            <w:vAlign w:val="top"/>
          </w:tcPr>
          <w:p>
            <w:pPr>
              <w:spacing w:after="40"/>
            </w:pPr>
            <w:r>
              <w:rPr>
                <w:rFonts w:ascii="Arial" w:hAnsi="Arial"/>
                <w:sz w:val="16"/>
              </w:rPr>
              <w:t>Pending</w:t>
            </w:r>
          </w:p>
        </w:tc>
      </w:tr>
      <w:tr>
        <w:tc>
          <w:tcPr>
            <w:tcW w:type="dxa" w:w="6048"/>
            <w:vAlign w:val="top"/>
          </w:tcPr>
          <w:p>
            <w:pPr>
              <w:spacing w:after="40"/>
            </w:pPr>
            <w:r>
              <w:rPr>
                <w:rFonts w:ascii="Arial" w:hAnsi="Arial"/>
                <w:sz w:val="16"/>
              </w:rPr>
              <w:t>Create contact routing for membership, sponsorship, privacy, copyright, and website corrections.</w:t>
            </w:r>
          </w:p>
        </w:tc>
        <w:tc>
          <w:tcPr>
            <w:tcW w:type="dxa" w:w="3168"/>
            <w:vAlign w:val="top"/>
          </w:tcPr>
          <w:p>
            <w:pPr>
              <w:spacing w:after="40"/>
            </w:pPr>
            <w:r>
              <w:rPr>
                <w:rFonts w:ascii="Arial" w:hAnsi="Arial"/>
                <w:sz w:val="16"/>
              </w:rPr>
              <w:t>Webmaster / ED</w:t>
            </w:r>
          </w:p>
        </w:tc>
        <w:tc>
          <w:tcPr>
            <w:tcW w:type="dxa" w:w="1728"/>
            <w:vAlign w:val="top"/>
          </w:tcPr>
          <w:p>
            <w:pPr>
              <w:spacing w:after="40"/>
            </w:pPr>
            <w:r>
              <w:rPr>
                <w:rFonts w:ascii="Arial" w:hAnsi="Arial"/>
                <w:sz w:val="16"/>
              </w:rPr>
              <w:t>Pending</w:t>
            </w:r>
          </w:p>
        </w:tc>
      </w:tr>
      <w:tr>
        <w:tc>
          <w:tcPr>
            <w:tcW w:type="dxa" w:w="6048"/>
            <w:vAlign w:val="top"/>
          </w:tcPr>
          <w:p>
            <w:pPr>
              <w:spacing w:after="40"/>
            </w:pPr>
            <w:r>
              <w:rPr>
                <w:rFonts w:ascii="Arial" w:hAnsi="Arial"/>
                <w:sz w:val="16"/>
              </w:rPr>
              <w:t>Confirm use of DUSTOFF logo and sponsor logos is covered by policy or written permission.</w:t>
            </w:r>
          </w:p>
        </w:tc>
        <w:tc>
          <w:tcPr>
            <w:tcW w:type="dxa" w:w="3168"/>
            <w:vAlign w:val="top"/>
          </w:tcPr>
          <w:p>
            <w:pPr>
              <w:spacing w:after="40"/>
            </w:pPr>
            <w:r>
              <w:rPr>
                <w:rFonts w:ascii="Arial" w:hAnsi="Arial"/>
                <w:sz w:val="16"/>
              </w:rPr>
              <w:t>Webmaster / Sponsor Coordinator</w:t>
            </w:r>
          </w:p>
        </w:tc>
        <w:tc>
          <w:tcPr>
            <w:tcW w:type="dxa" w:w="1728"/>
            <w:vAlign w:val="top"/>
          </w:tcPr>
          <w:p>
            <w:pPr>
              <w:spacing w:after="40"/>
            </w:pPr>
            <w:r>
              <w:rPr>
                <w:rFonts w:ascii="Arial" w:hAnsi="Arial"/>
                <w:sz w:val="16"/>
              </w:rPr>
              <w:t>Pending</w:t>
            </w:r>
          </w:p>
        </w:tc>
      </w:tr>
      <w:tr>
        <w:tc>
          <w:tcPr>
            <w:tcW w:type="dxa" w:w="6048"/>
            <w:vAlign w:val="top"/>
          </w:tcPr>
          <w:p>
            <w:pPr>
              <w:spacing w:after="40"/>
            </w:pPr>
            <w:r>
              <w:rPr>
                <w:rFonts w:ascii="Arial" w:hAnsi="Arial"/>
                <w:sz w:val="16"/>
              </w:rPr>
              <w:t>Review all forms for personal data collected.</w:t>
            </w:r>
          </w:p>
        </w:tc>
        <w:tc>
          <w:tcPr>
            <w:tcW w:type="dxa" w:w="3168"/>
            <w:vAlign w:val="top"/>
          </w:tcPr>
          <w:p>
            <w:pPr>
              <w:spacing w:after="40"/>
            </w:pPr>
            <w:r>
              <w:rPr>
                <w:rFonts w:ascii="Arial" w:hAnsi="Arial"/>
                <w:sz w:val="16"/>
              </w:rPr>
              <w:t>Director, Digital Infrastructure / Webmaster</w:t>
            </w:r>
          </w:p>
        </w:tc>
        <w:tc>
          <w:tcPr>
            <w:tcW w:type="dxa" w:w="1728"/>
            <w:vAlign w:val="top"/>
          </w:tcPr>
          <w:p>
            <w:pPr>
              <w:spacing w:after="40"/>
            </w:pPr>
            <w:r>
              <w:rPr>
                <w:rFonts w:ascii="Arial" w:hAnsi="Arial"/>
                <w:sz w:val="16"/>
              </w:rPr>
              <w:t>Pending</w:t>
            </w:r>
          </w:p>
        </w:tc>
      </w:tr>
      <w:tr>
        <w:tc>
          <w:tcPr>
            <w:tcW w:type="dxa" w:w="6048"/>
            <w:vAlign w:val="top"/>
          </w:tcPr>
          <w:p>
            <w:pPr>
              <w:spacing w:after="40"/>
            </w:pPr>
            <w:r>
              <w:rPr>
                <w:rFonts w:ascii="Arial" w:hAnsi="Arial"/>
                <w:sz w:val="16"/>
              </w:rPr>
              <w:t>Add Terms review to annual website governance checklist.</w:t>
            </w:r>
          </w:p>
        </w:tc>
        <w:tc>
          <w:tcPr>
            <w:tcW w:type="dxa" w:w="3168"/>
            <w:vAlign w:val="top"/>
          </w:tcPr>
          <w:p>
            <w:pPr>
              <w:spacing w:after="40"/>
            </w:pPr>
            <w:r>
              <w:rPr>
                <w:rFonts w:ascii="Arial" w:hAnsi="Arial"/>
                <w:sz w:val="16"/>
              </w:rPr>
              <w:t>Secretary / ED / Webmaster</w:t>
            </w:r>
          </w:p>
        </w:tc>
        <w:tc>
          <w:tcPr>
            <w:tcW w:type="dxa" w:w="1728"/>
            <w:vAlign w:val="top"/>
          </w:tcPr>
          <w:p>
            <w:pPr>
              <w:spacing w:after="40"/>
            </w:pPr>
            <w:r>
              <w:rPr>
                <w:rFonts w:ascii="Arial" w:hAnsi="Arial"/>
                <w:sz w:val="16"/>
              </w:rPr>
              <w:t>Pending</w:t>
            </w:r>
          </w:p>
        </w:tc>
      </w:tr>
    </w:tbl>
    <w:p>
      <w:pPr>
        <w:pStyle w:val="Heading1"/>
      </w:pPr>
      <w:r>
        <w:t>Appendix B - Legal Counsel Review Checklist</w:t>
      </w:r>
    </w:p>
    <w:p>
      <w:pPr>
        <w:pStyle w:val="ListBullet"/>
      </w:pPr>
      <w:r>
        <w:t>Confirm the correct legal name and entity status of the DUSTOFF Association.</w:t>
      </w:r>
    </w:p>
    <w:p>
      <w:pPr>
        <w:pStyle w:val="ListBullet"/>
      </w:pPr>
      <w:r>
        <w:t>Confirm state governing law and venue clause.</w:t>
      </w:r>
    </w:p>
    <w:p>
      <w:pPr>
        <w:pStyle w:val="ListBullet"/>
      </w:pPr>
      <w:r>
        <w:t>Confirm whether the Association has or requires a formal DMCA designated agent.</w:t>
      </w:r>
    </w:p>
    <w:p>
      <w:pPr>
        <w:pStyle w:val="ListBullet"/>
      </w:pPr>
      <w:r>
        <w:t>Review donation, sponsorship, refund, merchandise, and event language.</w:t>
      </w:r>
    </w:p>
    <w:p>
      <w:pPr>
        <w:pStyle w:val="ListBullet"/>
      </w:pPr>
      <w:r>
        <w:t>Confirm tax-deductibility language and whether separate entities or foundations are involved.</w:t>
      </w:r>
    </w:p>
    <w:p>
      <w:pPr>
        <w:pStyle w:val="ListBullet"/>
      </w:pPr>
      <w:r>
        <w:t>Review user submission license, oral history release requirements, and media release policy.</w:t>
      </w:r>
    </w:p>
    <w:p>
      <w:pPr>
        <w:pStyle w:val="ListBullet"/>
      </w:pPr>
      <w:r>
        <w:t>Review privacy language and determine whether a standalone Privacy Policy is required.</w:t>
      </w:r>
    </w:p>
    <w:p>
      <w:pPr>
        <w:pStyle w:val="ListBullet"/>
      </w:pPr>
      <w:r>
        <w:t>Review limitation of liability and indemnification enforceability.</w:t>
      </w:r>
    </w:p>
    <w:p>
      <w:pPr>
        <w:pStyle w:val="ListBullet"/>
      </w:pPr>
      <w:r>
        <w:t>Review sponsor endorsement and advertising disclosure language.</w:t>
      </w:r>
    </w:p>
    <w:p>
      <w:pPr>
        <w:pStyle w:val="ListBullet"/>
      </w:pPr>
      <w:r>
        <w:t>Confirm whether member-only areas, login systems, or payment processors require additional terms.</w:t>
      </w:r>
    </w:p>
    <w:p>
      <w:pPr>
        <w:pStyle w:val="Heading1"/>
      </w:pPr>
      <w:r>
        <w:t>Appendix C - Reference Notes for Leadership Review</w:t>
      </w:r>
    </w:p>
    <w:p>
      <w:r>
        <w:t>The bylaws and professional meeting slides are governing and operational guidance references, not legal opinions or complete legal authority files. Final legal documents, including articles of incorporation, IRS determination letters, current amended bylaws, state filings, board resolutions, donation policies, sponsorship agreements, and privacy policies should be added to the DUSTOFF reference library when available.</w:t>
      </w:r>
    </w:p>
    <w:p>
      <w:r>
        <w:t>External references considered during drafting include the Federal Trade Commission endorsement guidance framework, U.S. Copyright Office DMCA designated agent directory concepts, and IRS charitable contribution guidance. These references are included for issue awareness and should be reviewed by counsel before publication.</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DUSTOFF Association - Draft Website Terms and Conditions - Legal Counsel Review Required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